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92" w:rsidRDefault="00E12B80" w:rsidP="00B16F92">
      <w:pPr>
        <w:spacing w:line="240" w:lineRule="auto"/>
        <w:jc w:val="right"/>
        <w:rPr>
          <w:b/>
          <w:bCs/>
          <w:sz w:val="28"/>
          <w:szCs w:val="28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3pt;margin-top:21.4pt;width:64.9pt;height:67.3pt;z-index:251658240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7" DrawAspect="Content" ObjectID="_1593586304" r:id="rId5"/>
        </w:object>
      </w:r>
      <w:r w:rsidR="00304370" w:rsidRPr="00304370">
        <w:rPr>
          <w:bCs/>
          <w:sz w:val="28"/>
          <w:szCs w:val="28"/>
        </w:rPr>
        <w:t>ПРОЕКТ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1460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051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____________ № _______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«Экономическое развитие </w:t>
      </w:r>
      <w:proofErr w:type="spellStart"/>
      <w:r>
        <w:rPr>
          <w:b/>
          <w:bCs/>
          <w:sz w:val="28"/>
          <w:szCs w:val="28"/>
        </w:rPr>
        <w:t>Юж</w:t>
      </w:r>
      <w:r w:rsidR="00BA39E3">
        <w:rPr>
          <w:b/>
          <w:bCs/>
          <w:sz w:val="28"/>
          <w:szCs w:val="28"/>
        </w:rPr>
        <w:t>ского</w:t>
      </w:r>
      <w:proofErr w:type="spellEnd"/>
      <w:r w:rsidR="00BA39E3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621A47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i w:val="0"/>
          <w:iCs w:val="0"/>
        </w:rPr>
        <w:t>Южского</w:t>
      </w:r>
      <w:proofErr w:type="spellEnd"/>
      <w:r>
        <w:rPr>
          <w:rFonts w:ascii="Times New Roman" w:hAnsi="Times New Roman"/>
          <w:i w:val="0"/>
          <w:iCs w:val="0"/>
        </w:rPr>
        <w:t xml:space="preserve">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муниципального района 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и отмене постановлений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 xml:space="preserve">от 06.09.2013 № 490», </w:t>
      </w:r>
      <w:r>
        <w:rPr>
          <w:rFonts w:ascii="Times New Roman" w:hAnsi="Times New Roman"/>
          <w:i w:val="0"/>
          <w:iCs w:val="0"/>
        </w:rPr>
        <w:t xml:space="preserve"> Администрация </w:t>
      </w:r>
      <w:proofErr w:type="spellStart"/>
      <w:r>
        <w:rPr>
          <w:rFonts w:ascii="Times New Roman" w:hAnsi="Times New Roman"/>
          <w:i w:val="0"/>
          <w:iCs w:val="0"/>
        </w:rPr>
        <w:t>Южского</w:t>
      </w:r>
      <w:proofErr w:type="spellEnd"/>
      <w:r>
        <w:rPr>
          <w:rFonts w:ascii="Times New Roman" w:hAnsi="Times New Roman"/>
          <w:i w:val="0"/>
          <w:iCs w:val="0"/>
        </w:rPr>
        <w:t xml:space="preserve"> муниципального района  </w:t>
      </w:r>
      <w:r w:rsidR="00B16F92">
        <w:rPr>
          <w:rFonts w:ascii="Times New Roman" w:hAnsi="Times New Roman"/>
          <w:i w:val="0"/>
          <w:iCs w:val="0"/>
        </w:rPr>
        <w:t xml:space="preserve">       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Pr="00BA39E3" w:rsidRDefault="00621A47" w:rsidP="00621A47">
      <w:pPr>
        <w:ind w:firstLine="15"/>
        <w:jc w:val="both"/>
        <w:rPr>
          <w:sz w:val="20"/>
          <w:szCs w:val="20"/>
        </w:rPr>
      </w:pP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621A47">
        <w:rPr>
          <w:sz w:val="28"/>
          <w:szCs w:val="28"/>
        </w:rPr>
        <w:t>Юж</w:t>
      </w:r>
      <w:r w:rsidR="00BA39E3">
        <w:rPr>
          <w:sz w:val="28"/>
          <w:szCs w:val="28"/>
        </w:rPr>
        <w:t>ского</w:t>
      </w:r>
      <w:proofErr w:type="spellEnd"/>
      <w:r w:rsidR="00BA39E3">
        <w:rPr>
          <w:sz w:val="28"/>
          <w:szCs w:val="28"/>
        </w:rPr>
        <w:t xml:space="preserve">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</w:t>
      </w:r>
      <w:proofErr w:type="spellStart"/>
      <w:r w:rsidR="00621A47">
        <w:rPr>
          <w:sz w:val="28"/>
          <w:szCs w:val="28"/>
        </w:rPr>
        <w:t>Южского</w:t>
      </w:r>
      <w:proofErr w:type="spellEnd"/>
      <w:r w:rsidR="00621A47">
        <w:rPr>
          <w:sz w:val="28"/>
          <w:szCs w:val="28"/>
        </w:rPr>
        <w:t xml:space="preserve">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A39E3" w:rsidRDefault="00BA39E3" w:rsidP="00BA39E3">
      <w:pPr>
        <w:spacing w:line="240" w:lineRule="auto"/>
        <w:ind w:firstLine="573"/>
        <w:jc w:val="both"/>
        <w:rPr>
          <w:sz w:val="28"/>
          <w:szCs w:val="28"/>
        </w:rPr>
      </w:pPr>
    </w:p>
    <w:p w:rsidR="00BA39E3" w:rsidRDefault="00BA39E3" w:rsidP="00BA39E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девятую таблицы раздела 1 «Паспорт муниципальной программы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Программы изложить в новой редакции:</w:t>
      </w:r>
    </w:p>
    <w:p w:rsidR="00621A47" w:rsidRPr="00BA39E3" w:rsidRDefault="00621A47" w:rsidP="00621A47">
      <w:pPr>
        <w:spacing w:line="240" w:lineRule="auto"/>
        <w:ind w:firstLine="570"/>
        <w:jc w:val="both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92"/>
      </w:tblGrid>
      <w:tr w:rsidR="00BA39E3" w:rsidRPr="007A4507" w:rsidTr="00C603B7">
        <w:tc>
          <w:tcPr>
            <w:tcW w:w="3936" w:type="dxa"/>
          </w:tcPr>
          <w:p w:rsidR="00BA39E3" w:rsidRPr="007A4507" w:rsidRDefault="00BA39E3" w:rsidP="00C603B7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92" w:type="dxa"/>
          </w:tcPr>
          <w:p w:rsidR="00BA39E3" w:rsidRPr="00BD0322" w:rsidRDefault="00BA39E3" w:rsidP="00C603B7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BA39E3" w:rsidRPr="00BD0322" w:rsidRDefault="00BA39E3" w:rsidP="00C603B7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57</w:t>
            </w:r>
            <w:r>
              <w:rPr>
                <w:sz w:val="28"/>
                <w:szCs w:val="28"/>
              </w:rPr>
              <w:t>4</w:t>
            </w:r>
            <w:r w:rsidRPr="00BD0322">
              <w:rPr>
                <w:sz w:val="28"/>
                <w:szCs w:val="28"/>
              </w:rPr>
              <w:t xml:space="preserve"> 000,0 руб., </w:t>
            </w:r>
          </w:p>
          <w:p w:rsidR="00BA39E3" w:rsidRPr="00BD0322" w:rsidRDefault="00BA39E3" w:rsidP="00C603B7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1 619 000,0 руб.,</w:t>
            </w:r>
          </w:p>
          <w:p w:rsidR="00BA39E3" w:rsidRPr="00BD0322" w:rsidRDefault="00BA39E3" w:rsidP="00C603B7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1 619 000,0 руб.</w:t>
            </w:r>
          </w:p>
          <w:p w:rsidR="00BA39E3" w:rsidRPr="00BD0322" w:rsidRDefault="00BA39E3" w:rsidP="00C603B7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- </w:t>
            </w:r>
            <w:r w:rsidRPr="00BD0322">
              <w:rPr>
                <w:b/>
                <w:sz w:val="28"/>
                <w:szCs w:val="28"/>
              </w:rPr>
              <w:t xml:space="preserve">бюджет </w:t>
            </w:r>
            <w:proofErr w:type="spellStart"/>
            <w:r w:rsidRPr="00BD0322">
              <w:rPr>
                <w:b/>
                <w:sz w:val="28"/>
                <w:szCs w:val="28"/>
              </w:rPr>
              <w:t>Южского</w:t>
            </w:r>
            <w:proofErr w:type="spellEnd"/>
            <w:r w:rsidRPr="00BD0322">
              <w:rPr>
                <w:b/>
                <w:sz w:val="28"/>
                <w:szCs w:val="28"/>
              </w:rPr>
              <w:t xml:space="preserve"> муниципального района:</w:t>
            </w:r>
          </w:p>
          <w:p w:rsidR="00BA39E3" w:rsidRPr="00BD0322" w:rsidRDefault="00BA39E3" w:rsidP="00C603B7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57</w:t>
            </w:r>
            <w:r>
              <w:rPr>
                <w:sz w:val="28"/>
                <w:szCs w:val="28"/>
              </w:rPr>
              <w:t>4</w:t>
            </w:r>
            <w:r w:rsidRPr="00BD0322">
              <w:rPr>
                <w:sz w:val="28"/>
                <w:szCs w:val="28"/>
              </w:rPr>
              <w:t xml:space="preserve"> 000,0 руб., </w:t>
            </w:r>
          </w:p>
          <w:p w:rsidR="00BA39E3" w:rsidRPr="00BD0322" w:rsidRDefault="00BA39E3" w:rsidP="00C603B7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1 619 000,0 руб.,</w:t>
            </w:r>
          </w:p>
          <w:p w:rsidR="00BA39E3" w:rsidRPr="00BD0322" w:rsidRDefault="00BA39E3" w:rsidP="00C603B7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1 619 000,0 руб.</w:t>
            </w:r>
          </w:p>
          <w:p w:rsidR="00BA39E3" w:rsidRPr="00BD0322" w:rsidRDefault="00BA39E3" w:rsidP="00C603B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D0322">
              <w:rPr>
                <w:b/>
                <w:bCs/>
                <w:sz w:val="28"/>
                <w:szCs w:val="28"/>
              </w:rPr>
              <w:lastRenderedPageBreak/>
              <w:t>-областной бюджет:</w:t>
            </w:r>
          </w:p>
          <w:p w:rsidR="00BA39E3" w:rsidRPr="00BD0322" w:rsidRDefault="00BA39E3" w:rsidP="00C603B7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— *</w:t>
            </w:r>
          </w:p>
          <w:p w:rsidR="00BA39E3" w:rsidRPr="00BD0322" w:rsidRDefault="00BA39E3" w:rsidP="00C603B7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2019 год — *  </w:t>
            </w:r>
          </w:p>
          <w:p w:rsidR="00BA39E3" w:rsidRPr="007A4507" w:rsidRDefault="00BA39E3" w:rsidP="00C603B7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2020 год — *</w:t>
            </w:r>
            <w:r>
              <w:rPr>
                <w:sz w:val="28"/>
                <w:szCs w:val="28"/>
              </w:rPr>
              <w:t>»</w:t>
            </w:r>
            <w:r w:rsidRPr="007A4507">
              <w:rPr>
                <w:sz w:val="28"/>
                <w:szCs w:val="28"/>
              </w:rPr>
              <w:t xml:space="preserve"> </w:t>
            </w:r>
          </w:p>
        </w:tc>
      </w:tr>
    </w:tbl>
    <w:p w:rsidR="00621A47" w:rsidRDefault="00621A47" w:rsidP="00621A47">
      <w:pPr>
        <w:spacing w:line="240" w:lineRule="auto"/>
        <w:ind w:firstLine="573"/>
        <w:jc w:val="both"/>
        <w:rPr>
          <w:sz w:val="28"/>
          <w:szCs w:val="28"/>
        </w:rPr>
      </w:pPr>
    </w:p>
    <w:p w:rsidR="00621A47" w:rsidRDefault="001A4AD0" w:rsidP="00621A47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1A47">
        <w:rPr>
          <w:sz w:val="28"/>
          <w:szCs w:val="28"/>
        </w:rPr>
        <w:t>2. Строку седьмую таблицы раздела 1 «Паспорт подпрограммы» подпрограммы «</w:t>
      </w:r>
      <w:r w:rsidR="00367098">
        <w:rPr>
          <w:sz w:val="28"/>
          <w:szCs w:val="28"/>
        </w:rPr>
        <w:t>Обеспечени</w:t>
      </w:r>
      <w:r w:rsidR="00621A47">
        <w:rPr>
          <w:sz w:val="28"/>
          <w:szCs w:val="28"/>
        </w:rPr>
        <w:t xml:space="preserve">е </w:t>
      </w:r>
      <w:r w:rsidR="00367098">
        <w:rPr>
          <w:sz w:val="28"/>
          <w:szCs w:val="28"/>
        </w:rPr>
        <w:t xml:space="preserve">финансирования работ по оформлению прав собственности </w:t>
      </w:r>
      <w:proofErr w:type="spellStart"/>
      <w:r w:rsidR="00367098">
        <w:rPr>
          <w:sz w:val="28"/>
          <w:szCs w:val="28"/>
        </w:rPr>
        <w:t>Южского</w:t>
      </w:r>
      <w:proofErr w:type="spellEnd"/>
      <w:r w:rsidR="00367098">
        <w:rPr>
          <w:sz w:val="28"/>
          <w:szCs w:val="28"/>
        </w:rPr>
        <w:t xml:space="preserve"> муниципального района на недвижимое имущество и его инвентаризации</w:t>
      </w:r>
      <w:r w:rsidR="00621A47">
        <w:rPr>
          <w:sz w:val="28"/>
          <w:szCs w:val="28"/>
        </w:rPr>
        <w:t xml:space="preserve">», являющейся приложением </w:t>
      </w:r>
      <w:r w:rsidR="00367098">
        <w:rPr>
          <w:sz w:val="28"/>
          <w:szCs w:val="28"/>
        </w:rPr>
        <w:t>3</w:t>
      </w:r>
      <w:r w:rsidR="00621A47">
        <w:rPr>
          <w:sz w:val="28"/>
          <w:szCs w:val="28"/>
        </w:rPr>
        <w:t xml:space="preserve"> к Программе, изложить в новой редакции:</w:t>
      </w:r>
    </w:p>
    <w:p w:rsidR="00621A47" w:rsidRDefault="00621A47" w:rsidP="00621A47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6727"/>
      </w:tblGrid>
      <w:tr w:rsidR="00367098" w:rsidRPr="000171D0" w:rsidTr="00C603B7">
        <w:tc>
          <w:tcPr>
            <w:tcW w:w="2560" w:type="dxa"/>
            <w:vAlign w:val="center"/>
          </w:tcPr>
          <w:p w:rsidR="00367098" w:rsidRPr="007A4507" w:rsidRDefault="00367098" w:rsidP="00C603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727" w:type="dxa"/>
            <w:vAlign w:val="center"/>
          </w:tcPr>
          <w:p w:rsidR="00367098" w:rsidRPr="00020F62" w:rsidRDefault="00367098" w:rsidP="00C603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367098" w:rsidRPr="00020F62" w:rsidRDefault="00367098" w:rsidP="00C603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2018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000,0 руб.,</w:t>
            </w:r>
          </w:p>
          <w:p w:rsidR="00367098" w:rsidRPr="00020F62" w:rsidRDefault="00367098" w:rsidP="00C603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2019 год – 354 000,0 руб.,</w:t>
            </w:r>
          </w:p>
          <w:p w:rsidR="00367098" w:rsidRPr="00020F62" w:rsidRDefault="00367098" w:rsidP="00C603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2020 год – 354 000,0 руб.</w:t>
            </w:r>
          </w:p>
          <w:p w:rsidR="00367098" w:rsidRPr="00020F62" w:rsidRDefault="00367098" w:rsidP="00C603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proofErr w:type="spellStart"/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  <w:p w:rsidR="00367098" w:rsidRPr="00020F62" w:rsidRDefault="00367098" w:rsidP="00C603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2018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000,0 руб.,</w:t>
            </w:r>
          </w:p>
          <w:p w:rsidR="00367098" w:rsidRPr="00020F62" w:rsidRDefault="00367098" w:rsidP="00C603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2019 год – 354 000,0 руб.,</w:t>
            </w:r>
          </w:p>
          <w:p w:rsidR="00367098" w:rsidRPr="000171D0" w:rsidRDefault="00367098" w:rsidP="00C603B7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2020 год – 354 000,0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F3095" w:rsidRDefault="00621A47" w:rsidP="00DD7BBD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A47" w:rsidRDefault="001A4AD0" w:rsidP="00DD7BBD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1A47">
        <w:rPr>
          <w:sz w:val="28"/>
          <w:szCs w:val="28"/>
        </w:rPr>
        <w:t>3. Таблицу раздела 4 «Ресурсное обеспечение подпрограммы, рублей» подпрограммы «</w:t>
      </w:r>
      <w:r w:rsidR="00367098">
        <w:rPr>
          <w:sz w:val="28"/>
          <w:szCs w:val="28"/>
        </w:rPr>
        <w:t xml:space="preserve">Обеспечение финансирования работ по оформлению прав собственности </w:t>
      </w:r>
      <w:proofErr w:type="spellStart"/>
      <w:r w:rsidR="00367098">
        <w:rPr>
          <w:sz w:val="28"/>
          <w:szCs w:val="28"/>
        </w:rPr>
        <w:t>Южского</w:t>
      </w:r>
      <w:proofErr w:type="spellEnd"/>
      <w:r w:rsidR="00367098">
        <w:rPr>
          <w:sz w:val="28"/>
          <w:szCs w:val="28"/>
        </w:rPr>
        <w:t xml:space="preserve"> муниципального района на недвижимое имущество и его инвентаризации», являющейся приложением 3 к Программе, изложить в новой редакции:</w:t>
      </w:r>
    </w:p>
    <w:p w:rsidR="00DD7BBD" w:rsidRDefault="00DD7BBD" w:rsidP="00DD7BBD">
      <w:pPr>
        <w:spacing w:line="240" w:lineRule="auto"/>
        <w:ind w:firstLine="573"/>
        <w:jc w:val="both"/>
        <w:rPr>
          <w:b/>
          <w:sz w:val="28"/>
          <w:szCs w:val="28"/>
        </w:rPr>
      </w:pPr>
    </w:p>
    <w:tbl>
      <w:tblPr>
        <w:tblW w:w="9210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2219"/>
        <w:gridCol w:w="2219"/>
        <w:gridCol w:w="1336"/>
        <w:gridCol w:w="1336"/>
        <w:gridCol w:w="1476"/>
      </w:tblGrid>
      <w:tr w:rsidR="00367098" w:rsidRPr="00020F62" w:rsidTr="00B612E3"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67098" w:rsidRPr="007A4507" w:rsidRDefault="00367098" w:rsidP="00C603B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367098" w:rsidRPr="007A4507" w:rsidRDefault="00367098" w:rsidP="00C603B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/ источник ресурсного обеспечения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367098" w:rsidRPr="007A4507" w:rsidRDefault="00367098" w:rsidP="00C603B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367098" w:rsidRPr="007A4507" w:rsidRDefault="00367098" w:rsidP="00C603B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367098" w:rsidRPr="007A4507" w:rsidRDefault="00367098" w:rsidP="00C603B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367098" w:rsidRPr="00020F62" w:rsidRDefault="00367098" w:rsidP="00C603B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367098" w:rsidRPr="007A4507" w:rsidTr="00B612E3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98" w:rsidRPr="007A4507" w:rsidRDefault="00367098" w:rsidP="00C603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Подпрограмма, всего:</w:t>
            </w:r>
          </w:p>
        </w:tc>
      </w:tr>
      <w:tr w:rsidR="00367098" w:rsidRPr="007A4507" w:rsidTr="00B612E3">
        <w:tc>
          <w:tcPr>
            <w:tcW w:w="624" w:type="dxa"/>
            <w:tcBorders>
              <w:top w:val="single" w:sz="4" w:space="0" w:color="auto"/>
            </w:tcBorders>
          </w:tcPr>
          <w:p w:rsidR="00367098" w:rsidRPr="007A4507" w:rsidRDefault="00367098" w:rsidP="00C603B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367098" w:rsidRPr="007A4507" w:rsidRDefault="00367098" w:rsidP="00C603B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</w:tcBorders>
          </w:tcPr>
          <w:p w:rsidR="00367098" w:rsidRPr="007A4507" w:rsidRDefault="00367098" w:rsidP="00C603B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КУМИ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367098" w:rsidRPr="007A4507" w:rsidRDefault="00367098" w:rsidP="0036709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367098" w:rsidRPr="007A4507" w:rsidRDefault="00367098" w:rsidP="00C603B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354 000,0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367098" w:rsidRPr="007A4507" w:rsidRDefault="00367098" w:rsidP="00C603B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354 000,0</w:t>
            </w:r>
          </w:p>
        </w:tc>
      </w:tr>
      <w:tr w:rsidR="00367098" w:rsidRPr="007A4507" w:rsidTr="00B612E3">
        <w:tc>
          <w:tcPr>
            <w:tcW w:w="624" w:type="dxa"/>
          </w:tcPr>
          <w:p w:rsidR="00367098" w:rsidRPr="007A4507" w:rsidRDefault="00367098" w:rsidP="00C603B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219" w:type="dxa"/>
          </w:tcPr>
          <w:p w:rsidR="00367098" w:rsidRPr="007A4507" w:rsidRDefault="00367098" w:rsidP="00C603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19" w:type="dxa"/>
            <w:vMerge/>
          </w:tcPr>
          <w:p w:rsidR="00367098" w:rsidRPr="007A4507" w:rsidRDefault="00367098" w:rsidP="00C603B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67098" w:rsidRPr="007A4507" w:rsidRDefault="00367098" w:rsidP="0036709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336" w:type="dxa"/>
            <w:vAlign w:val="center"/>
          </w:tcPr>
          <w:p w:rsidR="00367098" w:rsidRPr="007A4507" w:rsidRDefault="00367098" w:rsidP="00C603B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354 000,0</w:t>
            </w:r>
          </w:p>
        </w:tc>
        <w:tc>
          <w:tcPr>
            <w:tcW w:w="1476" w:type="dxa"/>
            <w:vAlign w:val="center"/>
          </w:tcPr>
          <w:p w:rsidR="00367098" w:rsidRPr="007A4507" w:rsidRDefault="00367098" w:rsidP="00C603B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354 000,0</w:t>
            </w:r>
          </w:p>
        </w:tc>
      </w:tr>
      <w:tr w:rsidR="00B612E3" w:rsidRPr="007A4507" w:rsidTr="00B612E3">
        <w:tc>
          <w:tcPr>
            <w:tcW w:w="624" w:type="dxa"/>
            <w:vMerge w:val="restart"/>
            <w:shd w:val="clear" w:color="auto" w:fill="auto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B612E3" w:rsidRPr="007A4507" w:rsidRDefault="00B612E3" w:rsidP="00B612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«Управление и распоряжение имуществом»</w:t>
            </w:r>
          </w:p>
        </w:tc>
        <w:tc>
          <w:tcPr>
            <w:tcW w:w="2219" w:type="dxa"/>
            <w:vMerge w:val="restart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КУМИ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Ивановской области</w:t>
            </w: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2E3" w:rsidRPr="007A4507" w:rsidTr="00B612E3">
        <w:tc>
          <w:tcPr>
            <w:tcW w:w="624" w:type="dxa"/>
            <w:vMerge/>
            <w:shd w:val="clear" w:color="auto" w:fill="auto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219" w:type="dxa"/>
          </w:tcPr>
          <w:p w:rsidR="00B612E3" w:rsidRPr="007A4507" w:rsidRDefault="00B612E3" w:rsidP="00B612E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2219" w:type="dxa"/>
            <w:vMerge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354 000,0</w:t>
            </w:r>
          </w:p>
        </w:tc>
        <w:tc>
          <w:tcPr>
            <w:tcW w:w="147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354 000,0</w:t>
            </w:r>
          </w:p>
        </w:tc>
      </w:tr>
      <w:tr w:rsidR="00B612E3" w:rsidRPr="007A4507" w:rsidTr="00B612E3">
        <w:tc>
          <w:tcPr>
            <w:tcW w:w="624" w:type="dxa"/>
            <w:vMerge/>
            <w:shd w:val="clear" w:color="auto" w:fill="auto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219" w:type="dxa"/>
          </w:tcPr>
          <w:p w:rsidR="00B612E3" w:rsidRPr="007A4507" w:rsidRDefault="00B612E3" w:rsidP="00B612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19" w:type="dxa"/>
            <w:vMerge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354 000,0</w:t>
            </w:r>
          </w:p>
        </w:tc>
        <w:tc>
          <w:tcPr>
            <w:tcW w:w="147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354 000,0</w:t>
            </w:r>
          </w:p>
        </w:tc>
      </w:tr>
      <w:tr w:rsidR="00B612E3" w:rsidRPr="007A4507" w:rsidTr="00B612E3">
        <w:tc>
          <w:tcPr>
            <w:tcW w:w="624" w:type="dxa"/>
            <w:vMerge w:val="restart"/>
          </w:tcPr>
          <w:p w:rsidR="00B612E3" w:rsidRPr="007A4507" w:rsidRDefault="00B612E3" w:rsidP="00B612E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19" w:type="dxa"/>
          </w:tcPr>
          <w:p w:rsidR="00B612E3" w:rsidRPr="007A4507" w:rsidRDefault="00B612E3" w:rsidP="00B612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КУМИ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100 000,0</w:t>
            </w: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100 000,0</w:t>
            </w:r>
          </w:p>
        </w:tc>
        <w:tc>
          <w:tcPr>
            <w:tcW w:w="147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100 000,0</w:t>
            </w:r>
          </w:p>
        </w:tc>
      </w:tr>
      <w:tr w:rsidR="00B612E3" w:rsidRPr="007A4507" w:rsidTr="00B612E3">
        <w:tc>
          <w:tcPr>
            <w:tcW w:w="624" w:type="dxa"/>
            <w:vMerge/>
          </w:tcPr>
          <w:p w:rsidR="00B612E3" w:rsidRPr="007A4507" w:rsidRDefault="00B612E3" w:rsidP="00B612E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612E3" w:rsidRPr="007A4507" w:rsidRDefault="00B612E3" w:rsidP="00B612E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100 000,0</w:t>
            </w: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100 000,0</w:t>
            </w:r>
          </w:p>
        </w:tc>
        <w:tc>
          <w:tcPr>
            <w:tcW w:w="147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100 000,0</w:t>
            </w:r>
          </w:p>
        </w:tc>
      </w:tr>
      <w:tr w:rsidR="00B612E3" w:rsidRPr="007A4507" w:rsidTr="00B612E3">
        <w:tc>
          <w:tcPr>
            <w:tcW w:w="624" w:type="dxa"/>
            <w:vMerge/>
          </w:tcPr>
          <w:p w:rsidR="00B612E3" w:rsidRPr="007A4507" w:rsidRDefault="00B612E3" w:rsidP="00B612E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612E3" w:rsidRPr="007A4507" w:rsidRDefault="00B612E3" w:rsidP="00B612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100 000,0</w:t>
            </w: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100 000,0</w:t>
            </w:r>
          </w:p>
        </w:tc>
        <w:tc>
          <w:tcPr>
            <w:tcW w:w="147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100 000,0</w:t>
            </w:r>
          </w:p>
        </w:tc>
      </w:tr>
      <w:tr w:rsidR="00B612E3" w:rsidRPr="007A4507" w:rsidTr="00B612E3">
        <w:tc>
          <w:tcPr>
            <w:tcW w:w="624" w:type="dxa"/>
            <w:vMerge w:val="restart"/>
          </w:tcPr>
          <w:p w:rsidR="00B612E3" w:rsidRPr="007A4507" w:rsidRDefault="00B612E3" w:rsidP="00B612E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B612E3" w:rsidRPr="007A4507" w:rsidRDefault="00B612E3" w:rsidP="00B612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технических планов и технических паспортов в отношении объектов капитального строительства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КУМИ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254 000,0</w:t>
            </w:r>
          </w:p>
        </w:tc>
        <w:tc>
          <w:tcPr>
            <w:tcW w:w="147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254 000,0</w:t>
            </w:r>
          </w:p>
        </w:tc>
      </w:tr>
      <w:tr w:rsidR="00B612E3" w:rsidRPr="007A4507" w:rsidTr="00B612E3">
        <w:tc>
          <w:tcPr>
            <w:tcW w:w="624" w:type="dxa"/>
            <w:vMerge/>
          </w:tcPr>
          <w:p w:rsidR="00B612E3" w:rsidRDefault="00B612E3" w:rsidP="00B612E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612E3" w:rsidRPr="007A4507" w:rsidRDefault="00B612E3" w:rsidP="00B612E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254 000,0</w:t>
            </w:r>
          </w:p>
        </w:tc>
        <w:tc>
          <w:tcPr>
            <w:tcW w:w="147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254 000,0</w:t>
            </w:r>
          </w:p>
        </w:tc>
      </w:tr>
      <w:tr w:rsidR="00B612E3" w:rsidRPr="007A4507" w:rsidTr="00B612E3">
        <w:tc>
          <w:tcPr>
            <w:tcW w:w="624" w:type="dxa"/>
            <w:vMerge/>
          </w:tcPr>
          <w:p w:rsidR="00B612E3" w:rsidRDefault="00B612E3" w:rsidP="00B612E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612E3" w:rsidRPr="007A4507" w:rsidRDefault="00B612E3" w:rsidP="00B612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33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254 000,0</w:t>
            </w:r>
          </w:p>
        </w:tc>
        <w:tc>
          <w:tcPr>
            <w:tcW w:w="1476" w:type="dxa"/>
            <w:vAlign w:val="center"/>
          </w:tcPr>
          <w:p w:rsidR="00B612E3" w:rsidRPr="007A4507" w:rsidRDefault="00B612E3" w:rsidP="00B612E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254 000,0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21A47" w:rsidRDefault="00621A47" w:rsidP="00621A47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7F8" w:rsidRDefault="008037F8" w:rsidP="008037F8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2B80">
        <w:rPr>
          <w:sz w:val="28"/>
          <w:szCs w:val="28"/>
        </w:rPr>
        <w:t>4</w:t>
      </w:r>
      <w:r>
        <w:rPr>
          <w:sz w:val="28"/>
          <w:szCs w:val="28"/>
        </w:rPr>
        <w:t>. Таблицу раздела 4 «Ресурсное обеспечение подпрограммы, рублей» подпрограммы «</w:t>
      </w:r>
      <w:r w:rsidRPr="007A4507">
        <w:rPr>
          <w:sz w:val="28"/>
          <w:szCs w:val="28"/>
        </w:rPr>
        <w:t xml:space="preserve">Обеспечение финансирования работ по внесению изменений в документы территориального планирования и градостроительного зонирования сельских поселений </w:t>
      </w:r>
      <w:proofErr w:type="spellStart"/>
      <w:r w:rsidRPr="007A4507">
        <w:rPr>
          <w:sz w:val="28"/>
          <w:szCs w:val="28"/>
        </w:rPr>
        <w:t>Южского</w:t>
      </w:r>
      <w:proofErr w:type="spellEnd"/>
      <w:r w:rsidRPr="007A450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», являющейся приложением 5</w:t>
      </w:r>
      <w:r>
        <w:rPr>
          <w:sz w:val="28"/>
          <w:szCs w:val="28"/>
        </w:rPr>
        <w:t xml:space="preserve"> к Программе, изложить в новой редакции:</w:t>
      </w:r>
    </w:p>
    <w:p w:rsidR="008037F8" w:rsidRDefault="008037F8" w:rsidP="008037F8">
      <w:pPr>
        <w:spacing w:line="240" w:lineRule="auto"/>
        <w:ind w:firstLine="573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171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641"/>
        <w:gridCol w:w="18"/>
        <w:gridCol w:w="3275"/>
        <w:gridCol w:w="1984"/>
        <w:gridCol w:w="1418"/>
        <w:gridCol w:w="1417"/>
        <w:gridCol w:w="1418"/>
      </w:tblGrid>
      <w:tr w:rsidR="00160EC9" w:rsidRPr="007A4507" w:rsidTr="003562DA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EC9" w:rsidRPr="007A4507" w:rsidRDefault="003562DA" w:rsidP="00DF44DA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0EC9" w:rsidRPr="007A45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/ источник ресурсного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0EC9" w:rsidRPr="007A4507" w:rsidRDefault="00160EC9" w:rsidP="003562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EC9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EC9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C9" w:rsidRPr="00451DCD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CD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160EC9" w:rsidRPr="00451DCD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60EC9" w:rsidRPr="007A4507" w:rsidTr="003562DA"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Подпрограмма, всего: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360 000,0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420 000,0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420 000,0</w:t>
            </w:r>
          </w:p>
        </w:tc>
      </w:tr>
      <w:tr w:rsidR="00160EC9" w:rsidRPr="007A4507" w:rsidTr="003562DA"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360 000,0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420 000,0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420 000,0</w:t>
            </w:r>
          </w:p>
        </w:tc>
      </w:tr>
      <w:tr w:rsidR="00160EC9" w:rsidRPr="007A4507" w:rsidTr="003562DA"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360 000,0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420 000,0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420 000,0</w:t>
            </w:r>
          </w:p>
        </w:tc>
      </w:tr>
      <w:tr w:rsidR="00160EC9" w:rsidRPr="007A4507" w:rsidTr="003562DA"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60EC9" w:rsidRPr="007A4507" w:rsidTr="003562DA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документы территориального планирования и градостроительного зонирования сельских поселений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Ивановской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КУМИ администрации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360 000,0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420 000,0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420 000,0</w:t>
            </w:r>
          </w:p>
        </w:tc>
      </w:tr>
      <w:tr w:rsidR="00160EC9" w:rsidRPr="007A4507" w:rsidTr="003562DA"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360 000,0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420 000,0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420 000,0</w:t>
            </w:r>
          </w:p>
        </w:tc>
      </w:tr>
      <w:tr w:rsidR="00160EC9" w:rsidRPr="007A4507" w:rsidTr="003562DA"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360 000,0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420 000,0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420 000,0</w:t>
            </w:r>
          </w:p>
        </w:tc>
      </w:tr>
      <w:tr w:rsidR="00160EC9" w:rsidRPr="007A4507" w:rsidTr="003562DA"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*</w:t>
            </w:r>
          </w:p>
        </w:tc>
      </w:tr>
      <w:tr w:rsidR="00160EC9" w:rsidRPr="007A4507" w:rsidTr="003562DA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внесения изменений в Правила землепользования и застройки сельских поселений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КУМИ администрации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160EC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210 000,0</w:t>
            </w:r>
          </w:p>
        </w:tc>
      </w:tr>
      <w:tr w:rsidR="00160EC9" w:rsidRPr="007A4507" w:rsidTr="003562DA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210 000,0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210 000,0</w:t>
            </w:r>
          </w:p>
        </w:tc>
      </w:tr>
      <w:tr w:rsidR="00160EC9" w:rsidRPr="007A4507" w:rsidTr="003562DA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210 000,0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210 000,0</w:t>
            </w:r>
          </w:p>
        </w:tc>
      </w:tr>
      <w:tr w:rsidR="00160EC9" w:rsidRPr="007A4507" w:rsidTr="003562DA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60EC9" w:rsidRPr="007A4507" w:rsidTr="003562DA">
        <w:trPr>
          <w:trHeight w:val="19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внесения изменений в генеральные планы сельских поселений </w:t>
            </w:r>
          </w:p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КУМИ администрации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</w:t>
            </w:r>
          </w:p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0EC9" w:rsidRPr="007A4507" w:rsidRDefault="00160EC9" w:rsidP="00160EC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210 000,0</w:t>
            </w:r>
          </w:p>
        </w:tc>
      </w:tr>
      <w:tr w:rsidR="00160EC9" w:rsidRPr="007A4507" w:rsidTr="003562DA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160EC9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43</w:t>
            </w:r>
            <w:r w:rsidRPr="007A45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91</w:t>
            </w:r>
            <w:r w:rsidRPr="007A45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210 000,0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210 000,0</w:t>
            </w:r>
          </w:p>
        </w:tc>
      </w:tr>
      <w:tr w:rsidR="00160EC9" w:rsidRPr="007A4507" w:rsidTr="003562DA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160EC9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43</w:t>
            </w:r>
            <w:r w:rsidRPr="007A45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91</w:t>
            </w:r>
            <w:r w:rsidRPr="007A45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210 000,0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210 000,0</w:t>
            </w:r>
          </w:p>
        </w:tc>
      </w:tr>
      <w:tr w:rsidR="00160EC9" w:rsidRPr="007A4507" w:rsidTr="003562DA">
        <w:trPr>
          <w:trHeight w:val="281"/>
        </w:trPr>
        <w:tc>
          <w:tcPr>
            <w:tcW w:w="6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EC9" w:rsidRPr="007A4507" w:rsidRDefault="00160EC9" w:rsidP="00DF44D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60EC9" w:rsidTr="003562DA">
        <w:trPr>
          <w:trHeight w:val="37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60EC9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КУМИ администрации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C9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*</w:t>
            </w:r>
          </w:p>
        </w:tc>
      </w:tr>
      <w:tr w:rsidR="00160EC9" w:rsidTr="003562DA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160EC9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C9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*</w:t>
            </w:r>
          </w:p>
        </w:tc>
      </w:tr>
      <w:tr w:rsidR="00160EC9" w:rsidTr="003562DA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160EC9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C9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*</w:t>
            </w:r>
          </w:p>
        </w:tc>
      </w:tr>
      <w:tr w:rsidR="00160EC9" w:rsidTr="003562DA">
        <w:tc>
          <w:tcPr>
            <w:tcW w:w="6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EC9" w:rsidRPr="007A4507" w:rsidRDefault="00160EC9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60EC9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EC9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C9" w:rsidRDefault="00160EC9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*</w:t>
            </w:r>
          </w:p>
        </w:tc>
      </w:tr>
      <w:tr w:rsidR="003562DA" w:rsidTr="003562DA">
        <w:trPr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562DA" w:rsidRPr="007A4507" w:rsidRDefault="003562DA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2DA" w:rsidRDefault="003562DA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генерального плана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Талицко-Мугреевского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62DA" w:rsidRDefault="003562DA" w:rsidP="003562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КУМИ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2DA" w:rsidRDefault="003562DA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316 090,0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2DA" w:rsidRDefault="003562DA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DA" w:rsidRDefault="003562DA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</w:tr>
      <w:tr w:rsidR="003562DA" w:rsidTr="003562DA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3562DA" w:rsidRPr="007A4507" w:rsidRDefault="003562DA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2DA" w:rsidRDefault="003562DA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</w:tcPr>
          <w:p w:rsidR="003562DA" w:rsidRDefault="003562DA" w:rsidP="003562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2DA" w:rsidRDefault="003562DA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316 090,0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2DA" w:rsidRDefault="003562DA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DA" w:rsidRDefault="003562DA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</w:tr>
      <w:tr w:rsidR="003562DA" w:rsidTr="003562DA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3562DA" w:rsidRPr="007A4507" w:rsidRDefault="003562DA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2DA" w:rsidRDefault="003562DA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</w:tcPr>
          <w:p w:rsidR="003562DA" w:rsidRDefault="003562DA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2DA" w:rsidRDefault="003562DA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316 090,0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2DA" w:rsidRDefault="003562DA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DA" w:rsidRDefault="003562DA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</w:tr>
      <w:tr w:rsidR="003562DA" w:rsidTr="003562DA">
        <w:tc>
          <w:tcPr>
            <w:tcW w:w="6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2DA" w:rsidRPr="007A4507" w:rsidRDefault="003562DA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2DA" w:rsidRDefault="003562DA" w:rsidP="00DF44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62DA" w:rsidRDefault="003562DA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2DA" w:rsidRDefault="003562DA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2DA" w:rsidRDefault="003562DA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DA" w:rsidRDefault="003562DA" w:rsidP="00DF44DA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0,0»</w:t>
            </w:r>
          </w:p>
        </w:tc>
      </w:tr>
    </w:tbl>
    <w:p w:rsidR="008037F8" w:rsidRDefault="008037F8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B612E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В.И.Мальцев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3224"/>
    <w:rsid w:val="00160EC9"/>
    <w:rsid w:val="001A4AD0"/>
    <w:rsid w:val="00303A21"/>
    <w:rsid w:val="00304370"/>
    <w:rsid w:val="003562DA"/>
    <w:rsid w:val="00367098"/>
    <w:rsid w:val="004F2D6C"/>
    <w:rsid w:val="004F3095"/>
    <w:rsid w:val="00621A47"/>
    <w:rsid w:val="008037F8"/>
    <w:rsid w:val="00841B3C"/>
    <w:rsid w:val="00B16F92"/>
    <w:rsid w:val="00B612E3"/>
    <w:rsid w:val="00BA39E3"/>
    <w:rsid w:val="00CB022C"/>
    <w:rsid w:val="00CD062D"/>
    <w:rsid w:val="00DD7BBD"/>
    <w:rsid w:val="00E12B80"/>
    <w:rsid w:val="00E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28665E-8738-44E6-811F-3B8B136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2018-02-13T06:55:00Z</cp:lastPrinted>
  <dcterms:created xsi:type="dcterms:W3CDTF">2018-02-01T07:53:00Z</dcterms:created>
  <dcterms:modified xsi:type="dcterms:W3CDTF">2018-07-20T07:05:00Z</dcterms:modified>
</cp:coreProperties>
</file>