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A7" w:rsidRDefault="00FA06A7" w:rsidP="00EB5A51">
      <w:pPr>
        <w:pStyle w:val="a3"/>
        <w:rPr>
          <w:sz w:val="36"/>
          <w:szCs w:val="36"/>
        </w:rPr>
      </w:pPr>
      <w:r w:rsidRPr="00E544CF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3.3pt;margin-top:-16.25pt;width:62.2pt;height:70.45pt;z-index:251657728;mso-wrap-distance-left:9.05pt;mso-wrap-distance-right:9.05pt;mso-position-horizontal-relative:page" filled="t" stroked="t" strokeweight="0">
            <v:fill color2="black"/>
            <v:imagedata r:id="rId7" o:title=""/>
            <w10:wrap type="topAndBottom"/>
          </v:shape>
          <o:OLEObject Type="Embed" ProgID="PBrush" ShapeID="_x0000_s1026" DrawAspect="Content" ObjectID="_1494756839" r:id="rId8"/>
        </w:pict>
      </w:r>
    </w:p>
    <w:p w:rsidR="00EB5A51" w:rsidRPr="0005560C" w:rsidRDefault="00EB5A51" w:rsidP="00EB5A51">
      <w:pPr>
        <w:pStyle w:val="a3"/>
        <w:rPr>
          <w:sz w:val="36"/>
          <w:szCs w:val="36"/>
        </w:rPr>
      </w:pPr>
    </w:p>
    <w:p w:rsidR="00FA06A7" w:rsidRPr="0005560C" w:rsidRDefault="00FA06A7" w:rsidP="00FA06A7">
      <w:pPr>
        <w:pStyle w:val="1"/>
        <w:tabs>
          <w:tab w:val="left" w:pos="0"/>
        </w:tabs>
        <w:rPr>
          <w:b/>
          <w:bCs/>
          <w:sz w:val="36"/>
          <w:szCs w:val="36"/>
        </w:rPr>
      </w:pPr>
      <w:r w:rsidRPr="0005560C">
        <w:rPr>
          <w:b/>
          <w:bCs/>
          <w:sz w:val="36"/>
          <w:szCs w:val="36"/>
        </w:rPr>
        <w:t>РОССИЙСКАЯ</w:t>
      </w:r>
      <w:r w:rsidRPr="0005560C">
        <w:rPr>
          <w:rFonts w:eastAsia="Times New Roman"/>
          <w:b/>
          <w:bCs/>
          <w:sz w:val="36"/>
          <w:szCs w:val="36"/>
        </w:rPr>
        <w:t xml:space="preserve"> </w:t>
      </w:r>
      <w:r w:rsidRPr="0005560C">
        <w:rPr>
          <w:b/>
          <w:bCs/>
          <w:sz w:val="36"/>
          <w:szCs w:val="36"/>
        </w:rPr>
        <w:t>ФЕДЕРАЦИЯ</w:t>
      </w:r>
    </w:p>
    <w:p w:rsidR="00FA06A7" w:rsidRPr="0005560C" w:rsidRDefault="00FA06A7" w:rsidP="00FA06A7">
      <w:pPr>
        <w:pStyle w:val="2"/>
        <w:tabs>
          <w:tab w:val="left" w:pos="0"/>
        </w:tabs>
        <w:rPr>
          <w:sz w:val="36"/>
          <w:szCs w:val="36"/>
        </w:rPr>
      </w:pPr>
      <w:r w:rsidRPr="0005560C">
        <w:rPr>
          <w:sz w:val="36"/>
          <w:szCs w:val="36"/>
        </w:rPr>
        <w:t>Ивановская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область</w:t>
      </w:r>
    </w:p>
    <w:p w:rsidR="00FA06A7" w:rsidRPr="0005560C" w:rsidRDefault="00FA06A7" w:rsidP="00FA06A7">
      <w:pPr>
        <w:pStyle w:val="3"/>
        <w:tabs>
          <w:tab w:val="left" w:pos="0"/>
        </w:tabs>
        <w:rPr>
          <w:sz w:val="36"/>
          <w:szCs w:val="36"/>
        </w:rPr>
      </w:pP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Совет</w:t>
      </w:r>
      <w:r w:rsidRPr="0005560C">
        <w:rPr>
          <w:rFonts w:eastAsia="Times New Roman"/>
          <w:sz w:val="36"/>
          <w:szCs w:val="36"/>
        </w:rPr>
        <w:t xml:space="preserve"> </w:t>
      </w:r>
      <w:r w:rsidR="002B28F1">
        <w:rPr>
          <w:sz w:val="36"/>
          <w:szCs w:val="36"/>
        </w:rPr>
        <w:t>Новоклязьминского</w:t>
      </w:r>
      <w:r w:rsidR="00F00438">
        <w:rPr>
          <w:sz w:val="36"/>
          <w:szCs w:val="36"/>
        </w:rPr>
        <w:t xml:space="preserve"> сельского поселения</w:t>
      </w:r>
    </w:p>
    <w:p w:rsidR="00FA06A7" w:rsidRPr="0005560C" w:rsidRDefault="00FA06A7" w:rsidP="00FA06A7">
      <w:pPr>
        <w:pStyle w:val="4"/>
        <w:tabs>
          <w:tab w:val="left" w:pos="0"/>
        </w:tabs>
        <w:rPr>
          <w:sz w:val="36"/>
          <w:szCs w:val="36"/>
        </w:rPr>
      </w:pPr>
      <w:r w:rsidRPr="0005560C">
        <w:rPr>
          <w:sz w:val="36"/>
          <w:szCs w:val="36"/>
        </w:rPr>
        <w:t>Р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Е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Ш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Е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Н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И</w:t>
      </w:r>
      <w:r w:rsidRPr="0005560C">
        <w:rPr>
          <w:rFonts w:eastAsia="Times New Roman"/>
          <w:sz w:val="36"/>
          <w:szCs w:val="36"/>
        </w:rPr>
        <w:t xml:space="preserve"> </w:t>
      </w:r>
      <w:r w:rsidRPr="0005560C">
        <w:rPr>
          <w:sz w:val="36"/>
          <w:szCs w:val="36"/>
        </w:rPr>
        <w:t>Е</w:t>
      </w:r>
    </w:p>
    <w:p w:rsidR="00FA06A7" w:rsidRPr="0005560C" w:rsidRDefault="00FA06A7" w:rsidP="00FA06A7">
      <w:pPr>
        <w:jc w:val="center"/>
        <w:rPr>
          <w:rFonts w:ascii="Times New Roman" w:eastAsia="Arial Unicode MS" w:hAnsi="Times New Roman"/>
          <w:b/>
          <w:bCs/>
          <w:sz w:val="36"/>
          <w:szCs w:val="36"/>
        </w:rPr>
      </w:pPr>
    </w:p>
    <w:p w:rsidR="00FA06A7" w:rsidRPr="0005560C" w:rsidRDefault="00FA06A7" w:rsidP="00FA06A7">
      <w:pPr>
        <w:spacing w:line="360" w:lineRule="auto"/>
        <w:jc w:val="center"/>
        <w:rPr>
          <w:rFonts w:ascii="Times New Roman" w:hAnsi="Times New Roman"/>
          <w:bCs/>
          <w:sz w:val="36"/>
          <w:szCs w:val="36"/>
        </w:rPr>
      </w:pPr>
      <w:r w:rsidRPr="0005560C">
        <w:rPr>
          <w:rFonts w:ascii="Times New Roman" w:eastAsia="Arial Unicode MS" w:hAnsi="Times New Roman"/>
          <w:bCs/>
          <w:sz w:val="36"/>
          <w:szCs w:val="36"/>
        </w:rPr>
        <w:t>от</w:t>
      </w:r>
      <w:r w:rsidRPr="0005560C">
        <w:rPr>
          <w:rFonts w:ascii="Times New Roman" w:hAnsi="Times New Roman"/>
          <w:bCs/>
          <w:sz w:val="36"/>
          <w:szCs w:val="36"/>
        </w:rPr>
        <w:t xml:space="preserve"> _____________ № ____</w:t>
      </w:r>
    </w:p>
    <w:p w:rsidR="00FA06A7" w:rsidRPr="00EB5A51" w:rsidRDefault="00DD1A28" w:rsidP="00FA06A7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Arial Unicode MS" w:hAnsi="Times New Roman"/>
          <w:sz w:val="36"/>
          <w:szCs w:val="36"/>
        </w:rPr>
        <w:t xml:space="preserve">с. </w:t>
      </w:r>
      <w:r w:rsidR="002B28F1">
        <w:rPr>
          <w:rFonts w:ascii="Times New Roman" w:eastAsia="Arial Unicode MS" w:hAnsi="Times New Roman"/>
          <w:sz w:val="36"/>
          <w:szCs w:val="36"/>
        </w:rPr>
        <w:t>Новоклязьминское</w:t>
      </w:r>
    </w:p>
    <w:p w:rsidR="0014201B" w:rsidRPr="00DD1A28" w:rsidRDefault="00FA06A7" w:rsidP="00FA0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5A51">
        <w:rPr>
          <w:rFonts w:ascii="Times New Roman" w:hAnsi="Times New Roman"/>
          <w:b/>
          <w:bCs/>
          <w:sz w:val="28"/>
          <w:szCs w:val="28"/>
        </w:rPr>
        <w:t xml:space="preserve">О порядке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</w:t>
      </w:r>
      <w:proofErr w:type="gramStart"/>
      <w:r w:rsidRPr="00EB5A51">
        <w:rPr>
          <w:rFonts w:ascii="Times New Roman" w:hAnsi="Times New Roman"/>
          <w:b/>
          <w:bCs/>
          <w:sz w:val="28"/>
          <w:szCs w:val="28"/>
        </w:rPr>
        <w:t>находящихся</w:t>
      </w:r>
      <w:proofErr w:type="gramEnd"/>
      <w:r w:rsidRPr="00EB5A51">
        <w:rPr>
          <w:rFonts w:ascii="Times New Roman" w:hAnsi="Times New Roman"/>
          <w:b/>
          <w:bCs/>
          <w:sz w:val="28"/>
          <w:szCs w:val="28"/>
        </w:rPr>
        <w:t xml:space="preserve"> в собственности</w:t>
      </w:r>
      <w:r w:rsidR="002B28F1">
        <w:rPr>
          <w:rFonts w:ascii="Times New Roman" w:hAnsi="Times New Roman"/>
          <w:b/>
          <w:bCs/>
          <w:sz w:val="28"/>
          <w:szCs w:val="28"/>
        </w:rPr>
        <w:t xml:space="preserve"> Новоклязьминского</w:t>
      </w:r>
      <w:r w:rsidR="00DD1A28" w:rsidRPr="00DD1A2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4201B" w:rsidRPr="00EB5A51" w:rsidRDefault="001420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01B" w:rsidRPr="00EB5A51" w:rsidRDefault="0014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5A5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EB5A51">
          <w:rPr>
            <w:rFonts w:ascii="Times New Roman" w:hAnsi="Times New Roman"/>
            <w:sz w:val="28"/>
            <w:szCs w:val="28"/>
          </w:rPr>
          <w:t>подпунктом 3 пункта 5 статьи 39.28</w:t>
        </w:r>
      </w:hyperlink>
      <w:r w:rsidRPr="00EB5A51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10" w:history="1">
        <w:r w:rsidRPr="00EB5A51">
          <w:rPr>
            <w:rFonts w:ascii="Times New Roman" w:hAnsi="Times New Roman"/>
            <w:sz w:val="28"/>
            <w:szCs w:val="28"/>
          </w:rPr>
          <w:t>законом</w:t>
        </w:r>
      </w:hyperlink>
      <w:r w:rsidRPr="00EB5A5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EB5A51">
          <w:rPr>
            <w:rFonts w:ascii="Times New Roman" w:hAnsi="Times New Roman"/>
            <w:sz w:val="28"/>
            <w:szCs w:val="28"/>
          </w:rPr>
          <w:t>Уставом</w:t>
        </w:r>
      </w:hyperlink>
      <w:r w:rsidRPr="00EB5A51">
        <w:rPr>
          <w:rFonts w:ascii="Times New Roman" w:hAnsi="Times New Roman"/>
          <w:sz w:val="28"/>
          <w:szCs w:val="28"/>
        </w:rPr>
        <w:t xml:space="preserve">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A51">
        <w:rPr>
          <w:rFonts w:ascii="Times New Roman" w:hAnsi="Times New Roman"/>
          <w:sz w:val="28"/>
          <w:szCs w:val="28"/>
        </w:rPr>
        <w:t>, в целях установления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</w:t>
      </w:r>
      <w:proofErr w:type="gramEnd"/>
      <w:r w:rsidRPr="00EB5A51">
        <w:rPr>
          <w:rFonts w:ascii="Times New Roman" w:hAnsi="Times New Roman"/>
          <w:sz w:val="28"/>
          <w:szCs w:val="28"/>
        </w:rPr>
        <w:t xml:space="preserve">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F004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A51">
        <w:rPr>
          <w:rFonts w:ascii="Times New Roman" w:hAnsi="Times New Roman"/>
          <w:sz w:val="28"/>
          <w:szCs w:val="28"/>
        </w:rPr>
        <w:t xml:space="preserve">, Совет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A51">
        <w:rPr>
          <w:rFonts w:ascii="Times New Roman" w:hAnsi="Times New Roman"/>
          <w:sz w:val="28"/>
          <w:szCs w:val="28"/>
        </w:rPr>
        <w:t>решил:</w:t>
      </w:r>
    </w:p>
    <w:p w:rsidR="0014201B" w:rsidRPr="00EB5A51" w:rsidRDefault="0014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4201B" w:rsidRPr="00EB5A51" w:rsidRDefault="0014201B" w:rsidP="004B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A51">
        <w:rPr>
          <w:rFonts w:ascii="Times New Roman" w:hAnsi="Times New Roman"/>
          <w:sz w:val="28"/>
          <w:szCs w:val="28"/>
        </w:rPr>
        <w:t xml:space="preserve">1. Установить следующий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1A28" w:rsidRPr="00EB5A51">
        <w:rPr>
          <w:rFonts w:ascii="Times New Roman" w:hAnsi="Times New Roman"/>
          <w:sz w:val="28"/>
          <w:szCs w:val="28"/>
        </w:rPr>
        <w:t xml:space="preserve"> </w:t>
      </w:r>
      <w:r w:rsidRPr="00EB5A51">
        <w:rPr>
          <w:rFonts w:ascii="Times New Roman" w:hAnsi="Times New Roman"/>
          <w:sz w:val="28"/>
          <w:szCs w:val="28"/>
        </w:rPr>
        <w:t>(далее - размер платы):</w:t>
      </w:r>
    </w:p>
    <w:p w:rsidR="00E544CF" w:rsidRPr="00EB5A51" w:rsidRDefault="0014201B" w:rsidP="00E54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A51">
        <w:rPr>
          <w:rFonts w:ascii="Times New Roman" w:hAnsi="Times New Roman"/>
          <w:sz w:val="28"/>
          <w:szCs w:val="28"/>
        </w:rPr>
        <w:t xml:space="preserve">1.1. </w:t>
      </w:r>
      <w:r w:rsidR="00E544CF" w:rsidRPr="00EB5A51">
        <w:rPr>
          <w:rFonts w:ascii="Times New Roman" w:hAnsi="Times New Roman"/>
          <w:sz w:val="28"/>
          <w:szCs w:val="28"/>
        </w:rPr>
        <w:t xml:space="preserve">Размер платы рассчитывается уполномоченным органом администрации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44CF" w:rsidRPr="00EB5A51">
        <w:rPr>
          <w:rFonts w:ascii="Times New Roman" w:hAnsi="Times New Roman"/>
          <w:sz w:val="28"/>
          <w:szCs w:val="28"/>
        </w:rPr>
        <w:t xml:space="preserve">, осуществляющим в отношении земельных участков, находящихся в собственности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44CF" w:rsidRPr="00EB5A51">
        <w:rPr>
          <w:rFonts w:ascii="Times New Roman" w:hAnsi="Times New Roman"/>
          <w:sz w:val="28"/>
          <w:szCs w:val="28"/>
        </w:rPr>
        <w:t xml:space="preserve"> полномочия собственника, в случае увеличения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44CF" w:rsidRPr="00EB5A51">
        <w:rPr>
          <w:rFonts w:ascii="Times New Roman" w:hAnsi="Times New Roman"/>
          <w:sz w:val="28"/>
          <w:szCs w:val="28"/>
        </w:rPr>
        <w:t>.</w:t>
      </w:r>
    </w:p>
    <w:p w:rsidR="0014201B" w:rsidRPr="00EB5A51" w:rsidRDefault="0014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5A51">
        <w:rPr>
          <w:rFonts w:ascii="Times New Roman" w:hAnsi="Times New Roman"/>
          <w:sz w:val="28"/>
          <w:szCs w:val="28"/>
        </w:rPr>
        <w:lastRenderedPageBreak/>
        <w:t xml:space="preserve">1.2. Размер платы определяется как разница между кадастровой стоимостью образованного земельного участка, площадь которого увеличилась в результате перераспределения такого земельного участка и земельного участка (земельных участков), находящегося в собственности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A51">
        <w:rPr>
          <w:rFonts w:ascii="Times New Roman" w:hAnsi="Times New Roman"/>
          <w:sz w:val="28"/>
          <w:szCs w:val="28"/>
        </w:rPr>
        <w:t xml:space="preserve">, и кадастровой стоимостью земельного участка, находящегося в частной собственности до перераспределения, за исключением случая, предусмотренного </w:t>
      </w:r>
      <w:hyperlink w:anchor="Par19" w:history="1">
        <w:r w:rsidRPr="00EB5A51">
          <w:rPr>
            <w:rFonts w:ascii="Times New Roman" w:hAnsi="Times New Roman"/>
            <w:sz w:val="28"/>
            <w:szCs w:val="28"/>
          </w:rPr>
          <w:t>подпунктом 1.3</w:t>
        </w:r>
      </w:hyperlink>
      <w:r w:rsidRPr="00EB5A51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14201B" w:rsidRPr="00EB5A51" w:rsidRDefault="001420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9"/>
      <w:bookmarkEnd w:id="0"/>
      <w:r w:rsidRPr="00EB5A51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B5A51">
        <w:rPr>
          <w:rFonts w:ascii="Times New Roman" w:hAnsi="Times New Roman"/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5A51">
        <w:rPr>
          <w:rFonts w:ascii="Times New Roman" w:hAnsi="Times New Roman"/>
          <w:sz w:val="28"/>
          <w:szCs w:val="28"/>
        </w:rPr>
        <w:t xml:space="preserve"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2B28F1">
        <w:rPr>
          <w:rFonts w:ascii="Times New Roman" w:hAnsi="Times New Roman"/>
          <w:color w:val="000000"/>
          <w:sz w:val="28"/>
          <w:szCs w:val="28"/>
        </w:rPr>
        <w:t>Новоклязьминского</w:t>
      </w:r>
      <w:r w:rsidR="00DD1A2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B5A51">
        <w:rPr>
          <w:rFonts w:ascii="Times New Roman" w:hAnsi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p w:rsidR="00E544CF" w:rsidRDefault="00E544CF" w:rsidP="005D40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69">
        <w:rPr>
          <w:rFonts w:ascii="Times New Roman" w:hAnsi="Times New Roman" w:cs="Times New Roman"/>
          <w:sz w:val="28"/>
          <w:szCs w:val="28"/>
        </w:rPr>
        <w:t xml:space="preserve">2. </w:t>
      </w:r>
      <w:r w:rsidR="005D4069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размещения:</w:t>
      </w:r>
    </w:p>
    <w:p w:rsidR="005D4069" w:rsidRDefault="005D4069" w:rsidP="005D40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читальном зале Новоклязьминского отдела МУК Южской МЦБ, по адресу: с. Новоклязьминское, ул. Старая, 2,1;</w:t>
      </w:r>
      <w:proofErr w:type="gramEnd"/>
    </w:p>
    <w:p w:rsidR="005D4069" w:rsidRDefault="005D4069" w:rsidP="005D406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стенде, оборудованном в помещении, расположенном по адресу: д. Глушицы, ул. Новая, д. 12, кв. 1.</w:t>
      </w:r>
      <w:proofErr w:type="gramEnd"/>
    </w:p>
    <w:p w:rsidR="00E544CF" w:rsidRPr="00EB5A51" w:rsidRDefault="00E544CF" w:rsidP="005D40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A51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 и распространяется на правоотношения, возникшие с 01.03.2015.</w:t>
      </w:r>
    </w:p>
    <w:p w:rsidR="00EB5A51" w:rsidRPr="00EB5A51" w:rsidRDefault="00EB5A51" w:rsidP="00E544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A51" w:rsidRPr="00EB5A51" w:rsidRDefault="00EB5A51" w:rsidP="00E544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A51" w:rsidRPr="00EB5A51" w:rsidRDefault="00EB5A51" w:rsidP="00E544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A51" w:rsidRPr="00EB5A51" w:rsidRDefault="00EB5A51" w:rsidP="00E544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A51" w:rsidRPr="00EB5A51" w:rsidRDefault="00EB5A51" w:rsidP="00EB5A51">
      <w:pPr>
        <w:tabs>
          <w:tab w:val="left" w:pos="126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5D4069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5D4069">
        <w:rPr>
          <w:rFonts w:ascii="Times New Roman" w:hAnsi="Times New Roman"/>
          <w:b/>
          <w:bCs/>
          <w:sz w:val="28"/>
          <w:szCs w:val="28"/>
        </w:rPr>
        <w:t>Новоклязьминского сельского поселения</w:t>
      </w:r>
      <w:r w:rsidRPr="005D406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5D406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5D4069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5D4069">
        <w:rPr>
          <w:rFonts w:ascii="Times New Roman" w:hAnsi="Times New Roman"/>
          <w:b/>
          <w:bCs/>
          <w:sz w:val="28"/>
          <w:szCs w:val="28"/>
        </w:rPr>
        <w:t>О.В. Морозова</w:t>
      </w:r>
    </w:p>
    <w:p w:rsidR="00902CF6" w:rsidRPr="00EB5A51" w:rsidRDefault="00902CF6" w:rsidP="00E54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02CF6" w:rsidRPr="00EB5A51" w:rsidSect="0014201B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7B" w:rsidRDefault="000F457B" w:rsidP="005D4069">
      <w:pPr>
        <w:spacing w:after="0" w:line="240" w:lineRule="auto"/>
      </w:pPr>
      <w:r>
        <w:separator/>
      </w:r>
    </w:p>
  </w:endnote>
  <w:endnote w:type="continuationSeparator" w:id="0">
    <w:p w:rsidR="000F457B" w:rsidRDefault="000F457B" w:rsidP="005D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7B" w:rsidRDefault="000F457B" w:rsidP="005D4069">
      <w:pPr>
        <w:spacing w:after="0" w:line="240" w:lineRule="auto"/>
      </w:pPr>
      <w:r>
        <w:separator/>
      </w:r>
    </w:p>
  </w:footnote>
  <w:footnote w:type="continuationSeparator" w:id="0">
    <w:p w:rsidR="000F457B" w:rsidRDefault="000F457B" w:rsidP="005D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69" w:rsidRPr="005D4069" w:rsidRDefault="005D4069" w:rsidP="005D4069">
    <w:pPr>
      <w:pStyle w:val="a3"/>
      <w:jc w:val="right"/>
      <w:rPr>
        <w:b/>
        <w:sz w:val="28"/>
        <w:szCs w:val="28"/>
      </w:rPr>
    </w:pPr>
    <w:r w:rsidRPr="005D4069">
      <w:rPr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1B"/>
    <w:rsid w:val="0005560C"/>
    <w:rsid w:val="000F457B"/>
    <w:rsid w:val="0014201B"/>
    <w:rsid w:val="001A3C4E"/>
    <w:rsid w:val="002B28F1"/>
    <w:rsid w:val="00380810"/>
    <w:rsid w:val="00467294"/>
    <w:rsid w:val="004B7A2B"/>
    <w:rsid w:val="005B18A5"/>
    <w:rsid w:val="005D4069"/>
    <w:rsid w:val="00856F96"/>
    <w:rsid w:val="008733AC"/>
    <w:rsid w:val="00902CF6"/>
    <w:rsid w:val="00CF5C19"/>
    <w:rsid w:val="00DC3F45"/>
    <w:rsid w:val="00DD1A28"/>
    <w:rsid w:val="00E544CF"/>
    <w:rsid w:val="00EB5A51"/>
    <w:rsid w:val="00F00438"/>
    <w:rsid w:val="00FA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A06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FA06A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FA06A7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32"/>
      <w:szCs w:val="24"/>
      <w:lang/>
    </w:rPr>
  </w:style>
  <w:style w:type="paragraph" w:styleId="4">
    <w:name w:val="heading 4"/>
    <w:basedOn w:val="a"/>
    <w:next w:val="a"/>
    <w:link w:val="40"/>
    <w:qFormat/>
    <w:rsid w:val="00FA06A7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4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A06A7"/>
    <w:rPr>
      <w:rFonts w:ascii="Times New Roman" w:eastAsia="Arial Unicode MS" w:hAnsi="Times New Roman"/>
      <w:sz w:val="28"/>
      <w:szCs w:val="24"/>
      <w:lang/>
    </w:rPr>
  </w:style>
  <w:style w:type="character" w:customStyle="1" w:styleId="20">
    <w:name w:val="Заголовок 2 Знак"/>
    <w:link w:val="2"/>
    <w:rsid w:val="00FA06A7"/>
    <w:rPr>
      <w:rFonts w:ascii="Times New Roman" w:eastAsia="Arial Unicode MS" w:hAnsi="Times New Roman"/>
      <w:b/>
      <w:bCs/>
      <w:sz w:val="28"/>
      <w:szCs w:val="24"/>
      <w:lang/>
    </w:rPr>
  </w:style>
  <w:style w:type="character" w:customStyle="1" w:styleId="30">
    <w:name w:val="Заголовок 3 Знак"/>
    <w:link w:val="3"/>
    <w:rsid w:val="00FA06A7"/>
    <w:rPr>
      <w:rFonts w:ascii="Times New Roman" w:eastAsia="Arial Unicode MS" w:hAnsi="Times New Roman"/>
      <w:b/>
      <w:bCs/>
      <w:sz w:val="32"/>
      <w:szCs w:val="24"/>
      <w:lang/>
    </w:rPr>
  </w:style>
  <w:style w:type="character" w:customStyle="1" w:styleId="40">
    <w:name w:val="Заголовок 4 Знак"/>
    <w:link w:val="4"/>
    <w:rsid w:val="00FA06A7"/>
    <w:rPr>
      <w:rFonts w:ascii="Times New Roman" w:eastAsia="Arial Unicode MS" w:hAnsi="Times New Roman"/>
      <w:b/>
      <w:bCs/>
      <w:sz w:val="48"/>
      <w:szCs w:val="24"/>
      <w:lang/>
    </w:rPr>
  </w:style>
  <w:style w:type="paragraph" w:customStyle="1" w:styleId="ConsPlusNonformat">
    <w:name w:val="ConsPlusNonformat"/>
    <w:rsid w:val="00FA06A7"/>
    <w:pPr>
      <w:widowControl w:val="0"/>
      <w:suppressAutoHyphens/>
      <w:autoSpaceDE w:val="0"/>
    </w:pPr>
    <w:rPr>
      <w:rFonts w:ascii="Courier New" w:eastAsia="Arial" w:hAnsi="Courier New" w:cs="Courier New"/>
      <w:lang/>
    </w:rPr>
  </w:style>
  <w:style w:type="paragraph" w:styleId="a3">
    <w:name w:val="header"/>
    <w:basedOn w:val="a"/>
    <w:link w:val="a4"/>
    <w:uiPriority w:val="99"/>
    <w:unhideWhenUsed/>
    <w:rsid w:val="00FA0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FA06A7"/>
    <w:rPr>
      <w:rFonts w:ascii="Times New Roman" w:eastAsia="Times New Roman" w:hAnsi="Times New Roman"/>
    </w:rPr>
  </w:style>
  <w:style w:type="paragraph" w:customStyle="1" w:styleId="ConsPlusNormal">
    <w:name w:val="ConsPlusNormal"/>
    <w:rsid w:val="00E544CF"/>
    <w:pPr>
      <w:widowControl w:val="0"/>
      <w:suppressAutoHyphens/>
      <w:autoSpaceDE w:val="0"/>
      <w:ind w:firstLine="720"/>
    </w:pPr>
    <w:rPr>
      <w:rFonts w:ascii="Arial" w:eastAsia="Arial" w:hAnsi="Arial" w:cs="Arial"/>
      <w:lang/>
    </w:rPr>
  </w:style>
  <w:style w:type="paragraph" w:styleId="a5">
    <w:name w:val="Balloon Text"/>
    <w:basedOn w:val="a"/>
    <w:link w:val="a6"/>
    <w:uiPriority w:val="99"/>
    <w:semiHidden/>
    <w:unhideWhenUsed/>
    <w:rsid w:val="00EB5A5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EB5A51"/>
    <w:rPr>
      <w:rFonts w:ascii="Tahoma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D4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406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0F9F328CB9726EFDDE1DA7D49A390851E4182F4B445479B3564C83F8F9B5C7O9R6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0F9F328CB9726EFDDE1DA4C6F6650754E8412046485729ED0917DEAFOFR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F9F328CB9726EFDDE1DA4C6F6650754E8452744485729ED0917DEAFF0BF90D1D2049AF7O8R5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3517</CharactersWithSpaces>
  <SharedDoc>false</SharedDoc>
  <HLinks>
    <vt:vector size="24" baseType="variant"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6750308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consultantplus://offline/ref=5E0F9F328CB9726EFDDE1DA7D49A390851E4182F4B445479B3564C83F8F9B5C7O9R6M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consultantplus://offline/ref=5E0F9F328CB9726EFDDE1DA4C6F6650754E8412046485729ED0917DEAFOFR0M</vt:lpwstr>
      </vt:variant>
      <vt:variant>
        <vt:lpwstr/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consultantplus://offline/ref=5E0F9F328CB9726EFDDE1DA4C6F6650754E8452744485729ED0917DEAFF0BF90D1D2049AF7O8R5M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kumispec3</dc:creator>
  <cp:keywords/>
  <cp:lastModifiedBy>Пользователь</cp:lastModifiedBy>
  <cp:revision>2</cp:revision>
  <cp:lastPrinted>2015-05-25T10:26:00Z</cp:lastPrinted>
  <dcterms:created xsi:type="dcterms:W3CDTF">2015-06-02T09:28:00Z</dcterms:created>
  <dcterms:modified xsi:type="dcterms:W3CDTF">2015-06-02T09:28:00Z</dcterms:modified>
</cp:coreProperties>
</file>